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lang w:eastAsia="zh-TW"/>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5D6C282F" w:rsidR="00EA75B7" w:rsidRPr="0009471E" w:rsidRDefault="00EA75B7" w:rsidP="00EA75B7">
            <w:pPr>
              <w:pStyle w:val="ad"/>
              <w:widowControl/>
              <w:rPr>
                <w:rFonts w:ascii="ＭＳ Ｐゴシック" w:eastAsia="PMingLiU" w:hAnsi="ＭＳ Ｐゴシック"/>
                <w:sz w:val="22"/>
                <w:szCs w:val="22"/>
                <w:u w:val="single"/>
              </w:rPr>
            </w:pPr>
            <w:r w:rsidRPr="002C05EE">
              <w:rPr>
                <w:rFonts w:ascii="ＭＳ Ｐゴシック" w:eastAsia="ＭＳ Ｐゴシック" w:hAnsi="ＭＳ Ｐゴシック" w:hint="eastAsia"/>
                <w:sz w:val="22"/>
                <w:szCs w:val="22"/>
                <w:u w:val="single"/>
              </w:rPr>
              <w:t xml:space="preserve">工事名　</w:t>
            </w:r>
            <w:r w:rsidR="00960CB5">
              <w:rPr>
                <w:rFonts w:ascii="ＭＳ Ｐゴシック" w:eastAsia="ＭＳ Ｐゴシック" w:hAnsi="ＭＳ Ｐゴシック" w:hint="eastAsia"/>
                <w:sz w:val="20"/>
                <w:szCs w:val="20"/>
                <w:u w:val="single"/>
              </w:rPr>
              <w:t>東京湾アクアライン連絡</w:t>
            </w:r>
            <w:r w:rsidR="0039166C" w:rsidRPr="007B5D28">
              <w:rPr>
                <w:rFonts w:ascii="ＭＳ Ｐゴシック" w:eastAsia="ＭＳ Ｐゴシック" w:hAnsi="ＭＳ Ｐゴシック" w:hint="eastAsia"/>
                <w:sz w:val="20"/>
                <w:szCs w:val="20"/>
                <w:u w:val="single"/>
              </w:rPr>
              <w:t xml:space="preserve">道　</w:t>
            </w:r>
            <w:r w:rsidR="00960CB5">
              <w:rPr>
                <w:rFonts w:ascii="ＭＳ Ｐゴシック" w:eastAsia="ＭＳ Ｐゴシック" w:hAnsi="ＭＳ Ｐゴシック" w:hint="eastAsia"/>
                <w:sz w:val="20"/>
                <w:szCs w:val="20"/>
                <w:u w:val="single"/>
              </w:rPr>
              <w:t>牛袋</w:t>
            </w:r>
            <w:r w:rsidR="0039166C" w:rsidRPr="007B5D28">
              <w:rPr>
                <w:rFonts w:ascii="ＭＳ Ｐゴシック" w:eastAsia="ＭＳ Ｐゴシック" w:hAnsi="ＭＳ Ｐゴシック" w:hint="eastAsia"/>
                <w:sz w:val="20"/>
                <w:szCs w:val="20"/>
                <w:u w:val="single"/>
              </w:rPr>
              <w:t>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E62BEF4" w14:textId="77777777" w:rsidR="00960CB5" w:rsidRPr="00960CB5" w:rsidRDefault="00960CB5" w:rsidP="00960CB5">
                  <w:pPr>
                    <w:rPr>
                      <w:rFonts w:ascii="ＭＳ Ｐゴシック" w:eastAsia="ＭＳ Ｐゴシック" w:hAnsi="ＭＳ Ｐゴシック"/>
                    </w:rPr>
                  </w:pPr>
                  <w:r w:rsidRPr="00960CB5">
                    <w:rPr>
                      <w:rFonts w:ascii="ＭＳ Ｐゴシック" w:eastAsia="ＭＳ Ｐゴシック" w:hAnsi="ＭＳ Ｐゴシック" w:hint="eastAsia"/>
                    </w:rPr>
                    <w:t>橋脚のコンクリート巻立て補強におけるコンクリート打設時※1の品質確保に関する技術提案</w:t>
                  </w:r>
                </w:p>
                <w:p w14:paraId="5EEFCFC8" w14:textId="1D44688A" w:rsidR="00527ED8" w:rsidRPr="00FE283E" w:rsidRDefault="00960CB5" w:rsidP="00960CB5">
                  <w:pPr>
                    <w:rPr>
                      <w:rFonts w:ascii="ＭＳ Ｐゴシック" w:eastAsia="ＭＳ Ｐゴシック" w:hAnsi="ＭＳ Ｐゴシック"/>
                    </w:rPr>
                  </w:pPr>
                  <w:r w:rsidRPr="00960CB5">
                    <w:rPr>
                      <w:rFonts w:ascii="ＭＳ Ｐゴシック" w:eastAsia="ＭＳ Ｐゴシック" w:hAnsi="ＭＳ Ｐゴシック" w:hint="eastAsia"/>
                    </w:rPr>
                    <w:t>※1　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ADA14D4" w14:textId="77777777" w:rsidR="00960CB5" w:rsidRPr="00960CB5" w:rsidRDefault="00960CB5" w:rsidP="00960CB5">
                  <w:pPr>
                    <w:rPr>
                      <w:rFonts w:ascii="ＭＳ Ｐゴシック" w:eastAsia="ＭＳ Ｐゴシック" w:hAnsi="ＭＳ Ｐゴシック"/>
                    </w:rPr>
                  </w:pPr>
                  <w:r w:rsidRPr="00960CB5">
                    <w:rPr>
                      <w:rFonts w:ascii="ＭＳ Ｐゴシック" w:eastAsia="ＭＳ Ｐゴシック" w:hAnsi="ＭＳ Ｐゴシック" w:hint="eastAsia"/>
                    </w:rPr>
                    <w:t>橋脚のコンクリート巻立て補強におけるコンクリート養生時※1の品質確保に関する技術提案</w:t>
                  </w:r>
                </w:p>
                <w:p w14:paraId="7C8BDB3D" w14:textId="5B5DE5B3" w:rsidR="00722E33" w:rsidRPr="00FE283E" w:rsidRDefault="00960CB5" w:rsidP="00960CB5">
                  <w:pPr>
                    <w:rPr>
                      <w:rFonts w:ascii="ＭＳ Ｐゴシック" w:eastAsia="ＭＳ Ｐゴシック" w:hAnsi="ＭＳ Ｐゴシック"/>
                      <w:highlight w:val="yellow"/>
                    </w:rPr>
                  </w:pPr>
                  <w:r w:rsidRPr="00960CB5">
                    <w:rPr>
                      <w:rFonts w:ascii="ＭＳ Ｐゴシック" w:eastAsia="ＭＳ Ｐゴシック" w:hAnsi="ＭＳ Ｐゴシック" w:hint="eastAsia"/>
                    </w:rPr>
                    <w:t>※1　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6BCEFEED"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1A75322" w14:textId="08747DD8" w:rsidR="003A19F5" w:rsidRPr="00FE283E" w:rsidRDefault="00960CB5" w:rsidP="007B5D28">
                  <w:pPr>
                    <w:ind w:left="387" w:hangingChars="176" w:hanging="387"/>
                    <w:rPr>
                      <w:rFonts w:ascii="ＭＳ Ｐゴシック" w:eastAsia="ＭＳ Ｐゴシック" w:hAnsi="ＭＳ Ｐゴシック"/>
                      <w:highlight w:val="yellow"/>
                    </w:rPr>
                  </w:pPr>
                  <w:r w:rsidRPr="00960CB5">
                    <w:rPr>
                      <w:rFonts w:ascii="ＭＳ Ｐゴシック" w:eastAsia="ＭＳ Ｐゴシック" w:hAnsi="ＭＳ Ｐゴシック" w:hint="eastAsia"/>
                    </w:rPr>
                    <w:t>既設構造物へアンカー等の削孔による既設構造物の損傷防止に関する技術提案</w:t>
                  </w: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7B5D28">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22D84935"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F26166" w:rsidRPr="00F26166">
              <w:rPr>
                <w:rFonts w:ascii="ＭＳ Ｐゴシック" w:eastAsia="ＭＳ Ｐゴシック" w:hAnsi="ＭＳ Ｐゴシック" w:hint="eastAsia"/>
                <w:sz w:val="20"/>
                <w:szCs w:val="20"/>
                <w:u w:val="single"/>
                <w:lang w:eastAsia="zh-TW"/>
              </w:rPr>
              <w:t>東京湾アクアライン連絡道　牛袋高架橋耐震補強工事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60B52543" w14:textId="77777777" w:rsidR="00960CB5" w:rsidRPr="00960CB5" w:rsidRDefault="00960CB5" w:rsidP="00960CB5">
                  <w:pPr>
                    <w:rPr>
                      <w:rFonts w:ascii="ＭＳ Ｐゴシック" w:eastAsia="ＭＳ Ｐゴシック" w:hAnsi="ＭＳ Ｐゴシック"/>
                      <w:sz w:val="20"/>
                      <w:szCs w:val="20"/>
                    </w:rPr>
                  </w:pPr>
                  <w:r w:rsidRPr="00960CB5">
                    <w:rPr>
                      <w:rFonts w:ascii="ＭＳ Ｐゴシック" w:eastAsia="ＭＳ Ｐゴシック" w:hAnsi="ＭＳ Ｐゴシック" w:hint="eastAsia"/>
                      <w:sz w:val="20"/>
                      <w:szCs w:val="20"/>
                    </w:rPr>
                    <w:t>橋脚のコンクリート巻立て補強におけるコンクリート打設時※1の品質確保に関する技術提案</w:t>
                  </w:r>
                </w:p>
                <w:p w14:paraId="4E5A917F" w14:textId="2063672A" w:rsidR="00E94E0E" w:rsidRPr="00C6041E" w:rsidRDefault="00960CB5" w:rsidP="00960CB5">
                  <w:pPr>
                    <w:rPr>
                      <w:rFonts w:ascii="ＭＳ Ｐゴシック" w:eastAsia="ＭＳ Ｐゴシック" w:hAnsi="ＭＳ Ｐゴシック"/>
                      <w:sz w:val="20"/>
                      <w:szCs w:val="20"/>
                    </w:rPr>
                  </w:pPr>
                  <w:r w:rsidRPr="00960CB5">
                    <w:rPr>
                      <w:rFonts w:ascii="ＭＳ Ｐゴシック" w:eastAsia="ＭＳ Ｐゴシック" w:hAnsi="ＭＳ Ｐゴシック" w:hint="eastAsia"/>
                      <w:sz w:val="20"/>
                      <w:szCs w:val="20"/>
                    </w:rPr>
                    <w:t>※1　打設時とは、コンクリート施工管理要領（令和7年7月）6-1運搬および打込みに関する内容。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04221448" w:rsidR="00DF12AF" w:rsidRPr="00E76CC7" w:rsidRDefault="00DF12AF" w:rsidP="00D234B5">
                  <w:pPr>
                    <w:pStyle w:val="ad"/>
                    <w:widowControl/>
                    <w:wordWrap w:val="0"/>
                    <w:rPr>
                      <w:rFonts w:asciiTheme="majorEastAsia" w:eastAsiaTheme="majorEastAsia" w:hAnsiTheme="majorEastAsia"/>
                      <w:b/>
                      <w:sz w:val="20"/>
                      <w:szCs w:val="20"/>
                    </w:rPr>
                  </w:pPr>
                </w:p>
              </w:tc>
            </w:tr>
            <w:tr w:rsidR="000A365A" w:rsidRPr="00E76CC7" w14:paraId="22D448B4" w14:textId="77777777" w:rsidTr="00DF12AF">
              <w:trPr>
                <w:cantSplit/>
                <w:trHeight w:val="66"/>
              </w:trPr>
              <w:tc>
                <w:tcPr>
                  <w:tcW w:w="9815" w:type="dxa"/>
                  <w:gridSpan w:val="4"/>
                  <w:tcBorders>
                    <w:top w:val="nil"/>
                    <w:bottom w:val="nil"/>
                  </w:tcBorders>
                </w:tcPr>
                <w:p w14:paraId="22E769D8" w14:textId="446D8DC0" w:rsidR="00DF12A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9C086D" w:rsidRPr="00E76CC7">
                    <w:rPr>
                      <w:rFonts w:asciiTheme="majorEastAsia" w:eastAsiaTheme="majorEastAsia" w:hAnsiTheme="majorEastAsia" w:hint="eastAsia"/>
                      <w:b/>
                      <w:sz w:val="20"/>
                      <w:szCs w:val="20"/>
                    </w:rPr>
                    <w:t>．提案内容（留意点及び対応策）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5EBCF8F" w:rsidR="008F0671"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30D8B2D0" w:rsidR="009C086D" w:rsidRPr="00E76CC7" w:rsidRDefault="00565EC5"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lang w:eastAsia="zh-TW"/>
                    </w:rPr>
                    <w:t xml:space="preserve">　</w:t>
                  </w:r>
                  <w:r w:rsidR="009C086D"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8C524E">
              <w:trPr>
                <w:cantSplit/>
                <w:trHeight w:val="205"/>
              </w:trPr>
              <w:tc>
                <w:tcPr>
                  <w:tcW w:w="9815" w:type="dxa"/>
                  <w:gridSpan w:val="4"/>
                  <w:tcBorders>
                    <w:top w:val="nil"/>
                    <w:bottom w:val="dotted" w:sz="4" w:space="0" w:color="auto"/>
                  </w:tcBorders>
                </w:tcPr>
                <w:p w14:paraId="7E0EF08C" w14:textId="26B65078" w:rsidR="009C086D" w:rsidRPr="00E76CC7" w:rsidRDefault="00565EC5"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5103723" w14:textId="77777777" w:rsidTr="008C524E">
              <w:trPr>
                <w:cantSplit/>
                <w:trHeight w:val="205"/>
              </w:trPr>
              <w:tc>
                <w:tcPr>
                  <w:tcW w:w="9815" w:type="dxa"/>
                  <w:gridSpan w:val="4"/>
                  <w:tcBorders>
                    <w:top w:val="nil"/>
                    <w:bottom w:val="dotted" w:sz="4" w:space="0" w:color="auto"/>
                  </w:tcBorders>
                </w:tcPr>
                <w:p w14:paraId="469D8BFD" w14:textId="77777777" w:rsidR="008C524E" w:rsidRDefault="008C524E" w:rsidP="009C086D">
                  <w:pPr>
                    <w:pStyle w:val="ad"/>
                    <w:widowControl/>
                    <w:wordWrap w:val="0"/>
                    <w:rPr>
                      <w:rFonts w:asciiTheme="majorEastAsia" w:eastAsiaTheme="majorEastAsia" w:hAnsiTheme="majorEastAsia"/>
                      <w:b/>
                      <w:sz w:val="20"/>
                      <w:szCs w:val="20"/>
                    </w:rPr>
                  </w:pPr>
                </w:p>
              </w:tc>
            </w:tr>
            <w:tr w:rsidR="00960CB5" w:rsidRPr="00E76CC7" w14:paraId="269F7B29" w14:textId="77777777" w:rsidTr="008C524E">
              <w:trPr>
                <w:cantSplit/>
                <w:trHeight w:val="205"/>
              </w:trPr>
              <w:tc>
                <w:tcPr>
                  <w:tcW w:w="9815" w:type="dxa"/>
                  <w:gridSpan w:val="4"/>
                  <w:tcBorders>
                    <w:top w:val="nil"/>
                    <w:bottom w:val="dotted" w:sz="4" w:space="0" w:color="auto"/>
                  </w:tcBorders>
                </w:tcPr>
                <w:p w14:paraId="3A8F4D91" w14:textId="77777777" w:rsidR="00960CB5" w:rsidRDefault="00960CB5" w:rsidP="009C086D">
                  <w:pPr>
                    <w:pStyle w:val="ad"/>
                    <w:widowControl/>
                    <w:wordWrap w:val="0"/>
                    <w:rPr>
                      <w:rFonts w:asciiTheme="majorEastAsia" w:eastAsiaTheme="majorEastAsia" w:hAnsiTheme="majorEastAsia"/>
                      <w:b/>
                      <w:sz w:val="20"/>
                      <w:szCs w:val="20"/>
                    </w:rPr>
                  </w:pPr>
                </w:p>
              </w:tc>
            </w:tr>
            <w:tr w:rsidR="008C524E" w:rsidRPr="00E76CC7" w14:paraId="63288DAE" w14:textId="77777777" w:rsidTr="008C524E">
              <w:trPr>
                <w:cantSplit/>
                <w:trHeight w:val="205"/>
              </w:trPr>
              <w:tc>
                <w:tcPr>
                  <w:tcW w:w="9815" w:type="dxa"/>
                  <w:gridSpan w:val="4"/>
                  <w:tcBorders>
                    <w:top w:val="dotted" w:sz="4" w:space="0" w:color="auto"/>
                    <w:bottom w:val="single" w:sz="4" w:space="0" w:color="auto"/>
                  </w:tcBorders>
                </w:tcPr>
                <w:p w14:paraId="24B587D4" w14:textId="77777777" w:rsidR="008C524E" w:rsidRDefault="008C524E" w:rsidP="009C086D">
                  <w:pPr>
                    <w:pStyle w:val="ad"/>
                    <w:widowControl/>
                    <w:wordWrap w:val="0"/>
                    <w:rPr>
                      <w:rFonts w:asciiTheme="majorEastAsia" w:eastAsiaTheme="majorEastAsia" w:hAnsiTheme="majorEastAsia"/>
                      <w:b/>
                      <w:sz w:val="20"/>
                      <w:szCs w:val="20"/>
                    </w:rPr>
                  </w:pP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04024BB3" w14:textId="77777777" w:rsidR="00960CB5" w:rsidRPr="00960CB5" w:rsidRDefault="00960CB5" w:rsidP="00960CB5">
                  <w:pPr>
                    <w:rPr>
                      <w:rFonts w:ascii="ＭＳ Ｐゴシック" w:eastAsia="ＭＳ Ｐゴシック" w:hAnsi="ＭＳ Ｐゴシック"/>
                      <w:sz w:val="20"/>
                      <w:szCs w:val="20"/>
                    </w:rPr>
                  </w:pPr>
                  <w:r w:rsidRPr="00960CB5">
                    <w:rPr>
                      <w:rFonts w:ascii="ＭＳ Ｐゴシック" w:eastAsia="ＭＳ Ｐゴシック" w:hAnsi="ＭＳ Ｐゴシック" w:hint="eastAsia"/>
                      <w:sz w:val="20"/>
                      <w:szCs w:val="20"/>
                    </w:rPr>
                    <w:t>橋脚のコンクリート巻立て補強におけるコンクリート養生時※1の品質確保に関する技術提案</w:t>
                  </w:r>
                </w:p>
                <w:p w14:paraId="6CAF8002" w14:textId="671EBFCE" w:rsidR="002C4694" w:rsidRPr="00FB25FC" w:rsidRDefault="00960CB5" w:rsidP="00960CB5">
                  <w:pPr>
                    <w:rPr>
                      <w:rFonts w:asciiTheme="majorEastAsia" w:eastAsiaTheme="majorEastAsia" w:hAnsiTheme="majorEastAsia"/>
                      <w:b/>
                    </w:rPr>
                  </w:pPr>
                  <w:r w:rsidRPr="00960CB5">
                    <w:rPr>
                      <w:rFonts w:ascii="ＭＳ Ｐゴシック" w:eastAsia="ＭＳ Ｐゴシック" w:hAnsi="ＭＳ Ｐゴシック" w:hint="eastAsia"/>
                      <w:sz w:val="20"/>
                      <w:szCs w:val="20"/>
                    </w:rPr>
                    <w:t>※1　養生時とは、コンクリート施工管理要領（令和7年7月）6-2養生に関する内容</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02E643B5"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09E9ADDA" w14:textId="77777777" w:rsidTr="009C086D">
              <w:trPr>
                <w:cantSplit/>
                <w:trHeight w:val="342"/>
              </w:trPr>
              <w:tc>
                <w:tcPr>
                  <w:tcW w:w="9815" w:type="dxa"/>
                  <w:gridSpan w:val="4"/>
                  <w:tcBorders>
                    <w:top w:val="nil"/>
                    <w:bottom w:val="nil"/>
                  </w:tcBorders>
                </w:tcPr>
                <w:p w14:paraId="109D9F01" w14:textId="23607F49"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3C7EBF6B"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5193CA78"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3B0DBE51" w14:textId="77777777" w:rsidTr="008C524E">
              <w:trPr>
                <w:cantSplit/>
                <w:trHeight w:val="205"/>
              </w:trPr>
              <w:tc>
                <w:tcPr>
                  <w:tcW w:w="9815" w:type="dxa"/>
                  <w:gridSpan w:val="4"/>
                  <w:tcBorders>
                    <w:top w:val="nil"/>
                    <w:bottom w:val="dotted" w:sz="4" w:space="0" w:color="auto"/>
                  </w:tcBorders>
                </w:tcPr>
                <w:p w14:paraId="4084A07D" w14:textId="6A50B58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B740DCA" w14:textId="77777777" w:rsidTr="008C524E">
              <w:trPr>
                <w:cantSplit/>
                <w:trHeight w:val="205"/>
              </w:trPr>
              <w:tc>
                <w:tcPr>
                  <w:tcW w:w="9815" w:type="dxa"/>
                  <w:gridSpan w:val="4"/>
                  <w:tcBorders>
                    <w:top w:val="dotted" w:sz="4" w:space="0" w:color="auto"/>
                    <w:bottom w:val="dotted" w:sz="4" w:space="0" w:color="auto"/>
                  </w:tcBorders>
                </w:tcPr>
                <w:p w14:paraId="3C47D99C" w14:textId="77777777" w:rsidR="008C524E" w:rsidRDefault="008C524E" w:rsidP="00871F7F">
                  <w:pPr>
                    <w:pStyle w:val="ad"/>
                    <w:widowControl/>
                    <w:wordWrap w:val="0"/>
                    <w:rPr>
                      <w:rFonts w:asciiTheme="majorEastAsia" w:eastAsiaTheme="majorEastAsia" w:hAnsiTheme="majorEastAsia"/>
                      <w:b/>
                      <w:sz w:val="20"/>
                      <w:szCs w:val="20"/>
                    </w:rPr>
                  </w:pPr>
                </w:p>
              </w:tc>
            </w:tr>
            <w:tr w:rsidR="00960CB5" w:rsidRPr="00E76CC7" w14:paraId="30969581" w14:textId="77777777" w:rsidTr="008C524E">
              <w:trPr>
                <w:cantSplit/>
                <w:trHeight w:val="205"/>
              </w:trPr>
              <w:tc>
                <w:tcPr>
                  <w:tcW w:w="9815" w:type="dxa"/>
                  <w:gridSpan w:val="4"/>
                  <w:tcBorders>
                    <w:top w:val="dotted" w:sz="4" w:space="0" w:color="auto"/>
                    <w:bottom w:val="dotted" w:sz="4" w:space="0" w:color="auto"/>
                  </w:tcBorders>
                </w:tcPr>
                <w:p w14:paraId="02988798" w14:textId="77777777" w:rsidR="00960CB5" w:rsidRDefault="00960CB5" w:rsidP="00871F7F">
                  <w:pPr>
                    <w:pStyle w:val="ad"/>
                    <w:widowControl/>
                    <w:wordWrap w:val="0"/>
                    <w:rPr>
                      <w:rFonts w:asciiTheme="majorEastAsia" w:eastAsiaTheme="majorEastAsia" w:hAnsiTheme="majorEastAsia"/>
                      <w:b/>
                      <w:sz w:val="20"/>
                      <w:szCs w:val="20"/>
                    </w:rPr>
                  </w:pPr>
                </w:p>
              </w:tc>
            </w:tr>
            <w:tr w:rsidR="008C524E" w:rsidRPr="00E76CC7" w14:paraId="7CADAC7E" w14:textId="77777777" w:rsidTr="008C524E">
              <w:trPr>
                <w:cantSplit/>
                <w:trHeight w:val="205"/>
              </w:trPr>
              <w:tc>
                <w:tcPr>
                  <w:tcW w:w="9815" w:type="dxa"/>
                  <w:gridSpan w:val="4"/>
                  <w:tcBorders>
                    <w:top w:val="dotted" w:sz="4" w:space="0" w:color="auto"/>
                    <w:bottom w:val="single" w:sz="4" w:space="0" w:color="auto"/>
                  </w:tcBorders>
                </w:tcPr>
                <w:p w14:paraId="5CD1EE3E" w14:textId="77777777" w:rsidR="008C524E" w:rsidRDefault="008C524E" w:rsidP="00871F7F">
                  <w:pPr>
                    <w:pStyle w:val="ad"/>
                    <w:widowControl/>
                    <w:wordWrap w:val="0"/>
                    <w:rPr>
                      <w:rFonts w:asciiTheme="majorEastAsia" w:eastAsiaTheme="majorEastAsia" w:hAnsiTheme="majorEastAsia"/>
                      <w:b/>
                      <w:sz w:val="20"/>
                      <w:szCs w:val="20"/>
                    </w:rPr>
                  </w:pP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0F461B2C" w:rsidR="00871F7F" w:rsidRPr="00C6041E" w:rsidRDefault="00960CB5" w:rsidP="00C6041E">
                  <w:pPr>
                    <w:rPr>
                      <w:rFonts w:ascii="ＭＳ Ｐゴシック" w:eastAsia="ＭＳ Ｐゴシック" w:hAnsi="ＭＳ Ｐゴシック"/>
                      <w:sz w:val="20"/>
                      <w:szCs w:val="20"/>
                      <w:highlight w:val="yellow"/>
                    </w:rPr>
                  </w:pPr>
                  <w:r w:rsidRPr="00960CB5">
                    <w:rPr>
                      <w:rFonts w:ascii="ＭＳ Ｐゴシック" w:eastAsia="ＭＳ Ｐゴシック" w:hAnsi="ＭＳ Ｐゴシック" w:hint="eastAsia"/>
                      <w:sz w:val="20"/>
                      <w:szCs w:val="20"/>
                    </w:rPr>
                    <w:t>既設構造物へアンカー等の削孔による既設構造物の損傷防止に関する技術提案</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1349EC3D"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78A833FB" w14:textId="77777777" w:rsidTr="0061077E">
              <w:trPr>
                <w:cantSplit/>
                <w:trHeight w:val="242"/>
              </w:trPr>
              <w:tc>
                <w:tcPr>
                  <w:tcW w:w="9815" w:type="dxa"/>
                  <w:gridSpan w:val="4"/>
                  <w:tcBorders>
                    <w:top w:val="nil"/>
                    <w:bottom w:val="nil"/>
                  </w:tcBorders>
                </w:tcPr>
                <w:p w14:paraId="5C77BD5B" w14:textId="7AB7F7BB"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039539E2"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63DB8F9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71C86A30" w14:textId="77777777" w:rsidTr="008C524E">
              <w:trPr>
                <w:cantSplit/>
                <w:trHeight w:val="205"/>
              </w:trPr>
              <w:tc>
                <w:tcPr>
                  <w:tcW w:w="9815" w:type="dxa"/>
                  <w:gridSpan w:val="4"/>
                  <w:tcBorders>
                    <w:top w:val="nil"/>
                    <w:bottom w:val="nil"/>
                  </w:tcBorders>
                </w:tcPr>
                <w:p w14:paraId="19231424" w14:textId="5CDD86F6"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1AF4B87D" w14:textId="77777777" w:rsidTr="008C524E">
              <w:trPr>
                <w:cantSplit/>
                <w:trHeight w:val="205"/>
              </w:trPr>
              <w:tc>
                <w:tcPr>
                  <w:tcW w:w="9815" w:type="dxa"/>
                  <w:gridSpan w:val="4"/>
                  <w:tcBorders>
                    <w:top w:val="nil"/>
                    <w:bottom w:val="nil"/>
                  </w:tcBorders>
                </w:tcPr>
                <w:p w14:paraId="200C8270" w14:textId="77777777" w:rsidR="008C524E" w:rsidRDefault="008C524E" w:rsidP="00871F7F">
                  <w:pPr>
                    <w:pStyle w:val="ad"/>
                    <w:widowControl/>
                    <w:wordWrap w:val="0"/>
                    <w:rPr>
                      <w:rFonts w:asciiTheme="majorEastAsia" w:eastAsiaTheme="majorEastAsia" w:hAnsiTheme="majorEastAsia"/>
                      <w:b/>
                      <w:sz w:val="20"/>
                      <w:szCs w:val="20"/>
                    </w:rPr>
                  </w:pPr>
                </w:p>
              </w:tc>
            </w:tr>
            <w:tr w:rsidR="00960CB5" w:rsidRPr="00E76CC7" w14:paraId="69AC7389" w14:textId="77777777" w:rsidTr="008C524E">
              <w:trPr>
                <w:cantSplit/>
                <w:trHeight w:val="205"/>
              </w:trPr>
              <w:tc>
                <w:tcPr>
                  <w:tcW w:w="9815" w:type="dxa"/>
                  <w:gridSpan w:val="4"/>
                  <w:tcBorders>
                    <w:top w:val="nil"/>
                    <w:bottom w:val="nil"/>
                  </w:tcBorders>
                </w:tcPr>
                <w:p w14:paraId="357BCE77" w14:textId="77777777" w:rsidR="00960CB5" w:rsidRDefault="00960CB5" w:rsidP="00871F7F">
                  <w:pPr>
                    <w:pStyle w:val="ad"/>
                    <w:widowControl/>
                    <w:wordWrap w:val="0"/>
                    <w:rPr>
                      <w:rFonts w:asciiTheme="majorEastAsia" w:eastAsiaTheme="majorEastAsia" w:hAnsiTheme="majorEastAsia"/>
                      <w:b/>
                      <w:sz w:val="20"/>
                      <w:szCs w:val="20"/>
                    </w:rPr>
                  </w:pPr>
                </w:p>
              </w:tc>
            </w:tr>
            <w:tr w:rsidR="008C524E" w:rsidRPr="00E76CC7" w14:paraId="0E2150B6" w14:textId="77777777" w:rsidTr="009C086D">
              <w:trPr>
                <w:cantSplit/>
                <w:trHeight w:val="205"/>
              </w:trPr>
              <w:tc>
                <w:tcPr>
                  <w:tcW w:w="9815" w:type="dxa"/>
                  <w:gridSpan w:val="4"/>
                  <w:tcBorders>
                    <w:top w:val="nil"/>
                    <w:bottom w:val="single" w:sz="4" w:space="0" w:color="auto"/>
                  </w:tcBorders>
                </w:tcPr>
                <w:p w14:paraId="40516876" w14:textId="77777777" w:rsidR="008C524E" w:rsidRDefault="008C524E" w:rsidP="00871F7F">
                  <w:pPr>
                    <w:pStyle w:val="ad"/>
                    <w:widowControl/>
                    <w:wordWrap w:val="0"/>
                    <w:rPr>
                      <w:rFonts w:asciiTheme="majorEastAsia" w:eastAsiaTheme="majorEastAsia" w:hAnsiTheme="majorEastAsia"/>
                      <w:b/>
                      <w:sz w:val="20"/>
                      <w:szCs w:val="20"/>
                    </w:rPr>
                  </w:pP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FD77" w14:textId="77777777" w:rsidR="008C528B" w:rsidRDefault="008C528B" w:rsidP="00201A24">
      <w:r>
        <w:separator/>
      </w:r>
    </w:p>
  </w:endnote>
  <w:endnote w:type="continuationSeparator" w:id="0">
    <w:p w14:paraId="0B8D41D9" w14:textId="77777777" w:rsidR="008C528B" w:rsidRDefault="008C528B"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AC7B4" w14:textId="77777777" w:rsidR="008C528B" w:rsidRDefault="008C528B" w:rsidP="00201A24">
      <w:r>
        <w:separator/>
      </w:r>
    </w:p>
  </w:footnote>
  <w:footnote w:type="continuationSeparator" w:id="0">
    <w:p w14:paraId="45E2448F" w14:textId="77777777" w:rsidR="008C528B" w:rsidRDefault="008C528B"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1863"/>
    <w:rsid w:val="0001342D"/>
    <w:rsid w:val="000139A1"/>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5B8A"/>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4EC"/>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2C7A"/>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31"/>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66D57"/>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69C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4DA"/>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66C"/>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5EC5"/>
    <w:rsid w:val="00567B7F"/>
    <w:rsid w:val="00570A7B"/>
    <w:rsid w:val="0057207B"/>
    <w:rsid w:val="0057355B"/>
    <w:rsid w:val="005744FA"/>
    <w:rsid w:val="00574663"/>
    <w:rsid w:val="005756FA"/>
    <w:rsid w:val="005767F9"/>
    <w:rsid w:val="00576927"/>
    <w:rsid w:val="00585EE1"/>
    <w:rsid w:val="00586AA3"/>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060A"/>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79B"/>
    <w:rsid w:val="007A4CA1"/>
    <w:rsid w:val="007B0DDC"/>
    <w:rsid w:val="007B0EB8"/>
    <w:rsid w:val="007B3B92"/>
    <w:rsid w:val="007B5487"/>
    <w:rsid w:val="007B5D28"/>
    <w:rsid w:val="007B62F2"/>
    <w:rsid w:val="007B7D14"/>
    <w:rsid w:val="007C0AD2"/>
    <w:rsid w:val="007C1E49"/>
    <w:rsid w:val="007C206E"/>
    <w:rsid w:val="007C2C1F"/>
    <w:rsid w:val="007C3BA7"/>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55F2"/>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524E"/>
    <w:rsid w:val="008C528B"/>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CB5"/>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96EE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35D"/>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041E"/>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66E"/>
    <w:rsid w:val="00C83A72"/>
    <w:rsid w:val="00C8404F"/>
    <w:rsid w:val="00C85C76"/>
    <w:rsid w:val="00C87AE3"/>
    <w:rsid w:val="00C904F5"/>
    <w:rsid w:val="00C907B3"/>
    <w:rsid w:val="00C90E29"/>
    <w:rsid w:val="00C91B36"/>
    <w:rsid w:val="00C921DB"/>
    <w:rsid w:val="00C93BA1"/>
    <w:rsid w:val="00C93E6D"/>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06AA"/>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B5094"/>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3AB"/>
    <w:rsid w:val="00DE7412"/>
    <w:rsid w:val="00DE78C0"/>
    <w:rsid w:val="00DF08D2"/>
    <w:rsid w:val="00DF11AA"/>
    <w:rsid w:val="00DF12AF"/>
    <w:rsid w:val="00DF4406"/>
    <w:rsid w:val="00DF495E"/>
    <w:rsid w:val="00DF4D21"/>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A3F"/>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EF71E6"/>
    <w:rsid w:val="00F011C0"/>
    <w:rsid w:val="00F017BB"/>
    <w:rsid w:val="00F03F33"/>
    <w:rsid w:val="00F044D7"/>
    <w:rsid w:val="00F04B66"/>
    <w:rsid w:val="00F0613A"/>
    <w:rsid w:val="00F10E0C"/>
    <w:rsid w:val="00F1122E"/>
    <w:rsid w:val="00F123C3"/>
    <w:rsid w:val="00F137C8"/>
    <w:rsid w:val="00F13D56"/>
    <w:rsid w:val="00F1467A"/>
    <w:rsid w:val="00F154FF"/>
    <w:rsid w:val="00F176C4"/>
    <w:rsid w:val="00F20543"/>
    <w:rsid w:val="00F26166"/>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0D2A"/>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DEDC742D-32D9-4991-BDE2-135BD4224891}">
  <ds:schemaRefs>
    <ds:schemaRef ds:uri="http://schemas.microsoft.com/sharepoint/v3/contenttype/forms"/>
  </ds:schemaRefs>
</ds:datastoreItem>
</file>

<file path=customXml/itemProps3.xml><?xml version="1.0" encoding="utf-8"?>
<ds:datastoreItem xmlns:ds="http://schemas.openxmlformats.org/officeDocument/2006/customXml" ds:itemID="{1C78F2BE-3A24-4114-98C2-787B7E20903B}">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76F20EC4-D892-4DFD-B87F-CCD135ABA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2024-11-29T05:09:00Z</dcterms:created>
  <dcterms:modified xsi:type="dcterms:W3CDTF">2025-09-12T02:08:00Z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